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6806" w14:textId="16BDE6DA" w:rsidR="00D573CC" w:rsidRPr="00D03F3D" w:rsidRDefault="00D573CC" w:rsidP="00396CC1">
      <w:pPr>
        <w:pStyle w:val="Normaalweb"/>
        <w:rPr>
          <w:rFonts w:ascii="Trebuchet MS" w:hAnsi="Trebuchet MS"/>
          <w:sz w:val="22"/>
          <w:szCs w:val="22"/>
        </w:rPr>
      </w:pPr>
      <w:r w:rsidRPr="009C1BBA">
        <w:rPr>
          <w:rStyle w:val="Zwaar"/>
          <w:rFonts w:ascii="Trebuchet MS" w:hAnsi="Trebuchet MS" w:cs="Arial"/>
          <w:sz w:val="28"/>
          <w:szCs w:val="28"/>
        </w:rPr>
        <w:t>Algemene Voorwaarden</w:t>
      </w:r>
      <w:r w:rsidRPr="00D03F3D">
        <w:rPr>
          <w:rFonts w:ascii="Trebuchet MS" w:hAnsi="Trebuchet MS"/>
          <w:b/>
          <w:bCs/>
          <w:sz w:val="22"/>
          <w:szCs w:val="22"/>
        </w:rPr>
        <w:br/>
      </w:r>
      <w:r w:rsidRPr="00D03F3D">
        <w:rPr>
          <w:rFonts w:ascii="Trebuchet MS" w:hAnsi="Trebuchet MS"/>
          <w:sz w:val="22"/>
          <w:szCs w:val="22"/>
        </w:rPr>
        <w:br/>
      </w:r>
      <w:r w:rsidRPr="00D03F3D">
        <w:rPr>
          <w:rFonts w:ascii="Trebuchet MS" w:hAnsi="Trebuchet MS"/>
          <w:sz w:val="22"/>
          <w:szCs w:val="22"/>
        </w:rPr>
        <w:br/>
      </w:r>
      <w:r w:rsidRPr="00D03F3D">
        <w:rPr>
          <w:rStyle w:val="Zwaar"/>
          <w:rFonts w:ascii="Trebuchet MS" w:hAnsi="Trebuchet MS" w:cs="Arial"/>
          <w:sz w:val="22"/>
          <w:szCs w:val="22"/>
        </w:rPr>
        <w:t>1. Algemeen</w:t>
      </w:r>
      <w:r w:rsidRPr="00D03F3D">
        <w:rPr>
          <w:rFonts w:ascii="Trebuchet MS" w:hAnsi="Trebuchet MS"/>
          <w:b/>
          <w:bCs/>
          <w:sz w:val="22"/>
          <w:szCs w:val="22"/>
        </w:rPr>
        <w:br/>
      </w:r>
      <w:r w:rsidRPr="00D03F3D">
        <w:rPr>
          <w:rFonts w:ascii="Trebuchet MS" w:hAnsi="Trebuchet MS"/>
          <w:sz w:val="22"/>
          <w:szCs w:val="22"/>
        </w:rPr>
        <w:t xml:space="preserve">Deze algemene voorwaarden zijn van toepassing op alle aanbiedingen, werkzaamheden, offertes en overeenkomsten tussen </w:t>
      </w:r>
      <w:r w:rsidR="00E819A0" w:rsidRPr="00D03F3D">
        <w:rPr>
          <w:rFonts w:ascii="Trebuchet MS" w:hAnsi="Trebuchet MS"/>
          <w:sz w:val="22"/>
          <w:szCs w:val="22"/>
        </w:rPr>
        <w:t>Stoepkrijt</w:t>
      </w:r>
      <w:r w:rsidRPr="00D03F3D">
        <w:rPr>
          <w:rFonts w:ascii="Trebuchet MS" w:hAnsi="Trebuchet MS"/>
          <w:sz w:val="22"/>
          <w:szCs w:val="22"/>
        </w:rPr>
        <w:t xml:space="preserve"> </w:t>
      </w:r>
      <w:r w:rsidR="00480C80">
        <w:rPr>
          <w:rFonts w:ascii="Trebuchet MS" w:hAnsi="Trebuchet MS"/>
          <w:sz w:val="22"/>
          <w:szCs w:val="22"/>
        </w:rPr>
        <w:t xml:space="preserve">Tekstschrijverij en Uitgeverij (vanaf nu: Stoepkrijt) </w:t>
      </w:r>
      <w:r w:rsidRPr="00D03F3D">
        <w:rPr>
          <w:rFonts w:ascii="Trebuchet MS" w:hAnsi="Trebuchet MS"/>
          <w:sz w:val="22"/>
          <w:szCs w:val="22"/>
        </w:rPr>
        <w:t xml:space="preserve">en de opdrachtgevers, respectievelijk hun rechtsopvolgers.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2. Grondslag offertes</w:t>
      </w:r>
      <w:r w:rsidRPr="00D03F3D">
        <w:rPr>
          <w:rFonts w:ascii="Trebuchet MS" w:hAnsi="Trebuchet MS"/>
          <w:sz w:val="22"/>
          <w:szCs w:val="22"/>
        </w:rPr>
        <w:br/>
        <w:t xml:space="preserve">Op grond van de door de opdrachtgever verstrekte informatie wordt door </w:t>
      </w:r>
      <w:r w:rsidR="00E819A0" w:rsidRPr="00D03F3D">
        <w:rPr>
          <w:rFonts w:ascii="Trebuchet MS" w:hAnsi="Trebuchet MS"/>
          <w:sz w:val="22"/>
          <w:szCs w:val="22"/>
        </w:rPr>
        <w:t>Stoepkrijt</w:t>
      </w:r>
      <w:r w:rsidRPr="00D03F3D">
        <w:rPr>
          <w:rFonts w:ascii="Trebuchet MS" w:hAnsi="Trebuchet MS"/>
          <w:sz w:val="22"/>
          <w:szCs w:val="22"/>
        </w:rPr>
        <w:t xml:space="preserve"> een offerte gedaan. De opdrachtgever staat ervoor in, dat hij naar beste weten daarbij alle essentiële informatie voor de opzet en uitvoering van de opdracht heeft verstrekt.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3. Terbeschikkingstelling van informatie door de opdrachtgever</w:t>
      </w:r>
      <w:r w:rsidRPr="00D03F3D">
        <w:rPr>
          <w:rFonts w:ascii="Trebuchet MS" w:hAnsi="Trebuchet MS"/>
          <w:sz w:val="22"/>
          <w:szCs w:val="22"/>
        </w:rPr>
        <w:br/>
        <w:t xml:space="preserve">De opdrachtgever verstrekt tijdig alle informatie teneinde de uitvoering van de opdracht zo min mogelijk te vertragen.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4. Het betrekken van derden bij de opdrachtuitvoering</w:t>
      </w:r>
      <w:r w:rsidRPr="00D03F3D">
        <w:rPr>
          <w:rFonts w:ascii="Trebuchet MS" w:hAnsi="Trebuchet MS"/>
          <w:sz w:val="22"/>
          <w:szCs w:val="22"/>
        </w:rPr>
        <w:br/>
      </w:r>
      <w:r w:rsidR="00E819A0" w:rsidRPr="00D03F3D">
        <w:rPr>
          <w:rFonts w:ascii="Trebuchet MS" w:hAnsi="Trebuchet MS"/>
          <w:sz w:val="22"/>
          <w:szCs w:val="22"/>
        </w:rPr>
        <w:t>Stoepkrijt</w:t>
      </w:r>
      <w:r w:rsidRPr="00D03F3D">
        <w:rPr>
          <w:rFonts w:ascii="Trebuchet MS" w:hAnsi="Trebuchet MS"/>
          <w:sz w:val="22"/>
          <w:szCs w:val="22"/>
        </w:rPr>
        <w:t xml:space="preserve"> kan bij de uitvoering van de opdracht derden betrekken. Dit geschiedt uitsluitend in onderling overleg.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5. Tarieven en kosten van de opdracht</w:t>
      </w:r>
      <w:r w:rsidRPr="00D03F3D">
        <w:rPr>
          <w:rFonts w:ascii="Trebuchet MS" w:hAnsi="Trebuchet MS"/>
          <w:sz w:val="22"/>
          <w:szCs w:val="22"/>
        </w:rPr>
        <w:br/>
        <w:t xml:space="preserve">Reiskosten en andere </w:t>
      </w:r>
      <w:proofErr w:type="spellStart"/>
      <w:r w:rsidRPr="00D03F3D">
        <w:rPr>
          <w:rFonts w:ascii="Trebuchet MS" w:hAnsi="Trebuchet MS"/>
          <w:sz w:val="22"/>
          <w:szCs w:val="22"/>
        </w:rPr>
        <w:t>opdrachtgebonden</w:t>
      </w:r>
      <w:proofErr w:type="spellEnd"/>
      <w:r w:rsidRPr="00D03F3D">
        <w:rPr>
          <w:rFonts w:ascii="Trebuchet MS" w:hAnsi="Trebuchet MS"/>
          <w:sz w:val="22"/>
          <w:szCs w:val="22"/>
        </w:rPr>
        <w:t xml:space="preserve"> kosten staan doorgaans vermeld in de offerte. Voor</w:t>
      </w:r>
      <w:r w:rsidR="006A089C">
        <w:rPr>
          <w:rFonts w:ascii="Trebuchet MS" w:hAnsi="Trebuchet MS"/>
          <w:sz w:val="22"/>
          <w:szCs w:val="22"/>
        </w:rPr>
        <w:t xml:space="preserve"> </w:t>
      </w:r>
      <w:r w:rsidRPr="00D03F3D">
        <w:rPr>
          <w:rFonts w:ascii="Trebuchet MS" w:hAnsi="Trebuchet MS"/>
          <w:sz w:val="22"/>
          <w:szCs w:val="22"/>
        </w:rPr>
        <w:t xml:space="preserve">zover deze kosten niet zijn inbegrepen, kunnen ze afzonderlijk worden berekend.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6. Betalingsvoorwaarden</w:t>
      </w:r>
      <w:r w:rsidRPr="00D03F3D">
        <w:rPr>
          <w:rFonts w:ascii="Trebuchet MS" w:hAnsi="Trebuchet MS"/>
          <w:sz w:val="22"/>
          <w:szCs w:val="22"/>
        </w:rPr>
        <w:br/>
        <w:t xml:space="preserve">Betaling van de facturen dient te geschieden binnen </w:t>
      </w:r>
      <w:r w:rsidR="00E819A0" w:rsidRPr="00D03F3D">
        <w:rPr>
          <w:rFonts w:ascii="Trebuchet MS" w:hAnsi="Trebuchet MS"/>
          <w:sz w:val="22"/>
          <w:szCs w:val="22"/>
        </w:rPr>
        <w:t xml:space="preserve">30 </w:t>
      </w:r>
      <w:r w:rsidRPr="00D03F3D">
        <w:rPr>
          <w:rFonts w:ascii="Trebuchet MS" w:hAnsi="Trebuchet MS"/>
          <w:sz w:val="22"/>
          <w:szCs w:val="22"/>
        </w:rPr>
        <w:t xml:space="preserve">dagen na declaratiedatum, tenzij anders is overeengekomen. Na de vervaldag wordt de wettelijke rente in rekening gebracht, zonder dat ingebrekestelling is vereist. Indien betaling achterwege blijft, kan </w:t>
      </w:r>
      <w:r w:rsidR="00E819A0" w:rsidRPr="00D03F3D">
        <w:rPr>
          <w:rFonts w:ascii="Trebuchet MS" w:hAnsi="Trebuchet MS"/>
          <w:sz w:val="22"/>
          <w:szCs w:val="22"/>
        </w:rPr>
        <w:t>Stoepkrijt</w:t>
      </w:r>
      <w:r w:rsidRPr="00D03F3D">
        <w:rPr>
          <w:rFonts w:ascii="Trebuchet MS" w:hAnsi="Trebuchet MS"/>
          <w:sz w:val="22"/>
          <w:szCs w:val="22"/>
        </w:rPr>
        <w:t xml:space="preserve"> met een beroep op de onzekerheidsexceptie de uitvoering van de opdracht opschorten. Is de opdrachtgever in verzuim of schiet hij op een of andere wijze tekort in het nakomen van één of meer van zijn verplichtingen, dan komen alle redelijke kosten ter verkrijging van voldoening voor zijn rekening, zowel de gerechtelijke als de buitengerechtelijke. Indien de opdracht is verstrekt door meer dan één opdrachtgever, zijn alle opdrachtgevers hoofdelijk aansprakelijk voor de nakoming van de verplichtingen zoals in dit artikel aangegeven, ongeacht de tenaamstelling van de declaratie.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7. Wijziging van de opdracht, c.q. meerwerk</w:t>
      </w:r>
      <w:r w:rsidRPr="00D03F3D">
        <w:rPr>
          <w:rFonts w:ascii="Trebuchet MS" w:hAnsi="Trebuchet MS"/>
          <w:sz w:val="22"/>
          <w:szCs w:val="22"/>
        </w:rPr>
        <w:br/>
        <w:t xml:space="preserve">Wanneer beide partijen tussentijds overeenkomen de werkwijze of de omvang van de opdracht aan te passen, verandert er een en ander in de planning en de kostenraming. De opdrachtgever aanvaardt dat. De gevolgen van de veranderingen worden door </w:t>
      </w:r>
      <w:r w:rsidR="00E819A0" w:rsidRPr="00D03F3D">
        <w:rPr>
          <w:rFonts w:ascii="Trebuchet MS" w:hAnsi="Trebuchet MS"/>
          <w:sz w:val="22"/>
          <w:szCs w:val="22"/>
        </w:rPr>
        <w:t>Stoepkrijt</w:t>
      </w:r>
      <w:r w:rsidRPr="00D03F3D">
        <w:rPr>
          <w:rFonts w:ascii="Trebuchet MS" w:hAnsi="Trebuchet MS"/>
          <w:sz w:val="22"/>
          <w:szCs w:val="22"/>
        </w:rPr>
        <w:t xml:space="preserve"> zo snel mogelijk gemeld aan de opdrachtgever. Indien een tussentijdse wijziging in de opdracht of opdrachtuitvoering ontstaat door toedoen van de opdrachtgever, zal </w:t>
      </w:r>
      <w:r w:rsidR="00E819A0" w:rsidRPr="00D03F3D">
        <w:rPr>
          <w:rFonts w:ascii="Trebuchet MS" w:hAnsi="Trebuchet MS"/>
          <w:sz w:val="22"/>
          <w:szCs w:val="22"/>
        </w:rPr>
        <w:t>Stoepkrijt</w:t>
      </w:r>
      <w:r w:rsidRPr="00D03F3D">
        <w:rPr>
          <w:rFonts w:ascii="Trebuchet MS" w:hAnsi="Trebuchet MS"/>
          <w:sz w:val="22"/>
          <w:szCs w:val="22"/>
        </w:rPr>
        <w:t xml:space="preserve"> de noodzakelijke aanpassingen aanbrengen indien de kwaliteit van de dienstverlening dit vergt. Indien zo’n aanpassing leidt tot meerwerk, zal dit als een aanvullende opdracht aan de opdrachtgever worden bevestigd.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8. Afsluiting van de opdracht</w:t>
      </w:r>
      <w:r w:rsidRPr="00D03F3D">
        <w:rPr>
          <w:rFonts w:ascii="Trebuchet MS" w:hAnsi="Trebuchet MS"/>
          <w:sz w:val="22"/>
          <w:szCs w:val="22"/>
        </w:rPr>
        <w:br/>
        <w:t xml:space="preserve">In financiële zin is de opdracht afgesloten, zodra de eindafrekening door de opdrachtgever is goedgekeurd. Binnen een termijn van 7 dagen na dagtekening daarvan dient de opdrachtgever </w:t>
      </w:r>
      <w:r w:rsidR="00E819A0" w:rsidRPr="00D03F3D">
        <w:rPr>
          <w:rFonts w:ascii="Trebuchet MS" w:hAnsi="Trebuchet MS"/>
          <w:sz w:val="22"/>
          <w:szCs w:val="22"/>
        </w:rPr>
        <w:t>Stoepkrijt</w:t>
      </w:r>
      <w:r w:rsidRPr="00D03F3D">
        <w:rPr>
          <w:rFonts w:ascii="Trebuchet MS" w:hAnsi="Trebuchet MS"/>
          <w:sz w:val="22"/>
          <w:szCs w:val="22"/>
        </w:rPr>
        <w:t xml:space="preserve"> hierover te berichten. Indien de opdrachtgever niet binnen deze termijn reageert, wordt de eindafrekening geacht te zijn goedgekeurd.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9. Tussentijdse beëindiging van de opdracht</w:t>
      </w:r>
      <w:r w:rsidRPr="00D03F3D">
        <w:rPr>
          <w:rFonts w:ascii="Trebuchet MS" w:hAnsi="Trebuchet MS"/>
          <w:sz w:val="22"/>
          <w:szCs w:val="22"/>
        </w:rPr>
        <w:br/>
      </w:r>
      <w:r w:rsidRPr="00D03F3D">
        <w:rPr>
          <w:rFonts w:ascii="Trebuchet MS" w:hAnsi="Trebuchet MS"/>
          <w:sz w:val="22"/>
          <w:szCs w:val="22"/>
        </w:rPr>
        <w:lastRenderedPageBreak/>
        <w:t xml:space="preserve">Indien een van de partijen van mening is dat de opdrachtuitvoering niet meer kan plaatshebben conform de bevestigde offerte en eventuele latere additionele opdracht-specificaties, kunnen zij de overeenkomst voortijdig eenzijdig beëindigen. Dit dient gemotiveerd en schriftelijk aan de wederpartij te worden bekendgemaakt. </w:t>
      </w:r>
      <w:r w:rsidR="00E819A0" w:rsidRPr="00D03F3D">
        <w:rPr>
          <w:rFonts w:ascii="Trebuchet MS" w:hAnsi="Trebuchet MS"/>
          <w:sz w:val="22"/>
          <w:szCs w:val="22"/>
        </w:rPr>
        <w:t>Stoepkrijt</w:t>
      </w:r>
      <w:r w:rsidRPr="00D03F3D">
        <w:rPr>
          <w:rFonts w:ascii="Trebuchet MS" w:hAnsi="Trebuchet MS"/>
          <w:sz w:val="22"/>
          <w:szCs w:val="22"/>
        </w:rPr>
        <w:t xml:space="preserve"> heeft, indien tot voortijdige beëindiging is overgegaan door de opdrachtgever, vanwege het ontstane en aannemelijk te maken bezettingsverlies recht op compensatie, waarbij het tot dan toe gemiddelde maandelijkse declaratiebedrag als uitgangspunt wordt gehanteerd. </w:t>
      </w:r>
      <w:r w:rsidR="00E819A0" w:rsidRPr="00D03F3D">
        <w:rPr>
          <w:rFonts w:ascii="Trebuchet MS" w:hAnsi="Trebuchet MS"/>
          <w:sz w:val="22"/>
          <w:szCs w:val="22"/>
        </w:rPr>
        <w:t>Stoepkrijt</w:t>
      </w:r>
      <w:r w:rsidRPr="00D03F3D">
        <w:rPr>
          <w:rFonts w:ascii="Trebuchet MS" w:hAnsi="Trebuchet MS"/>
          <w:sz w:val="22"/>
          <w:szCs w:val="22"/>
        </w:rPr>
        <w:t xml:space="preserve"> mag van zijn bevoegdheid tot voortijdige beëindiging slechts gebruik maken als ten gevolge van feiten en omstandigheden die zich aan zijn invloed onttrekken of hem niet zijn toe te rekenen, voltooiing van de opdracht in redelijkheid niet kan worden gevergd. </w:t>
      </w:r>
      <w:r w:rsidR="00E819A0" w:rsidRPr="00D03F3D">
        <w:rPr>
          <w:rFonts w:ascii="Trebuchet MS" w:hAnsi="Trebuchet MS"/>
          <w:sz w:val="22"/>
          <w:szCs w:val="22"/>
        </w:rPr>
        <w:t>Stoepkrijt</w:t>
      </w:r>
      <w:r w:rsidRPr="00D03F3D">
        <w:rPr>
          <w:rFonts w:ascii="Trebuchet MS" w:hAnsi="Trebuchet MS"/>
          <w:sz w:val="22"/>
          <w:szCs w:val="22"/>
        </w:rPr>
        <w:t xml:space="preserve"> behoudt daarbij aanspraak op betaling van de declaraties voor tot dan toe verrichte werkzaamheden, waarbij aan de opdrachtgever onder voorbehoud de voorlopige resultaten van het tot dan toe verrichte werk ter beschikking zullen worden gesteld. Voor</w:t>
      </w:r>
      <w:r w:rsidR="006A089C">
        <w:rPr>
          <w:rFonts w:ascii="Trebuchet MS" w:hAnsi="Trebuchet MS"/>
          <w:sz w:val="22"/>
          <w:szCs w:val="22"/>
        </w:rPr>
        <w:t xml:space="preserve"> </w:t>
      </w:r>
      <w:bookmarkStart w:id="0" w:name="_GoBack"/>
      <w:bookmarkEnd w:id="0"/>
      <w:r w:rsidRPr="00D03F3D">
        <w:rPr>
          <w:rFonts w:ascii="Trebuchet MS" w:hAnsi="Trebuchet MS"/>
          <w:sz w:val="22"/>
          <w:szCs w:val="22"/>
        </w:rPr>
        <w:t xml:space="preserve">zover dit extra kosten met zich meebrengt, worden deze in rekening gebracht. Ingeval één van beide partijen in staat van faillissement geraakt, surséance van betaling aanvraagt of de bedrijfsvoering staakt, heeft de andere partij het recht de opdracht zonder inachtneming van een opzegtermijn te beëindigen, een en ander onder voorbehoud van rechten.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10. Vertrouwelijkheid</w:t>
      </w:r>
      <w:r w:rsidRPr="00D03F3D">
        <w:rPr>
          <w:rFonts w:ascii="Trebuchet MS" w:hAnsi="Trebuchet MS"/>
          <w:sz w:val="22"/>
          <w:szCs w:val="22"/>
        </w:rPr>
        <w:br/>
      </w:r>
      <w:r w:rsidR="00E819A0" w:rsidRPr="00D03F3D">
        <w:rPr>
          <w:rFonts w:ascii="Trebuchet MS" w:hAnsi="Trebuchet MS"/>
          <w:sz w:val="22"/>
          <w:szCs w:val="22"/>
        </w:rPr>
        <w:t>Stoepkrijt</w:t>
      </w:r>
      <w:r w:rsidRPr="00D03F3D">
        <w:rPr>
          <w:rFonts w:ascii="Trebuchet MS" w:hAnsi="Trebuchet MS"/>
          <w:sz w:val="22"/>
          <w:szCs w:val="22"/>
        </w:rPr>
        <w:t xml:space="preserve"> is verplicht tot geheimhouding van alle informatie en gegevens van de opdrachtgever jegens derden. </w:t>
      </w:r>
      <w:r w:rsidR="00E819A0" w:rsidRPr="00D03F3D">
        <w:rPr>
          <w:rFonts w:ascii="Trebuchet MS" w:hAnsi="Trebuchet MS"/>
          <w:sz w:val="22"/>
          <w:szCs w:val="22"/>
        </w:rPr>
        <w:t>Stoepkrijt</w:t>
      </w:r>
      <w:r w:rsidRPr="00D03F3D">
        <w:rPr>
          <w:rFonts w:ascii="Trebuchet MS" w:hAnsi="Trebuchet MS"/>
          <w:sz w:val="22"/>
          <w:szCs w:val="22"/>
        </w:rPr>
        <w:t xml:space="preserve"> zal in het kader van de opdracht alle mogelijke voorzorgsmaatregelen nemen ter bescherming van de belangen van de opdrachtgever. De opdrachtgever zal zonder toestemming van </w:t>
      </w:r>
      <w:r w:rsidR="00E819A0" w:rsidRPr="00D03F3D">
        <w:rPr>
          <w:rFonts w:ascii="Trebuchet MS" w:hAnsi="Trebuchet MS"/>
          <w:sz w:val="22"/>
          <w:szCs w:val="22"/>
        </w:rPr>
        <w:t>Stoepkrijt</w:t>
      </w:r>
      <w:r w:rsidRPr="00D03F3D">
        <w:rPr>
          <w:rFonts w:ascii="Trebuchet MS" w:hAnsi="Trebuchet MS"/>
          <w:sz w:val="22"/>
          <w:szCs w:val="22"/>
        </w:rPr>
        <w:t xml:space="preserve"> aan derden geen mededelingen doen over de aanpak van </w:t>
      </w:r>
      <w:r w:rsidR="00E819A0" w:rsidRPr="00D03F3D">
        <w:rPr>
          <w:rFonts w:ascii="Trebuchet MS" w:hAnsi="Trebuchet MS"/>
          <w:sz w:val="22"/>
          <w:szCs w:val="22"/>
        </w:rPr>
        <w:t>Stoepkrijt</w:t>
      </w:r>
      <w:r w:rsidRPr="00D03F3D">
        <w:rPr>
          <w:rFonts w:ascii="Trebuchet MS" w:hAnsi="Trebuchet MS"/>
          <w:sz w:val="22"/>
          <w:szCs w:val="22"/>
        </w:rPr>
        <w:t xml:space="preserve">, </w:t>
      </w:r>
      <w:r w:rsidR="00E819A0" w:rsidRPr="00D03F3D">
        <w:rPr>
          <w:rFonts w:ascii="Trebuchet MS" w:hAnsi="Trebuchet MS"/>
          <w:sz w:val="22"/>
          <w:szCs w:val="22"/>
        </w:rPr>
        <w:t>haar</w:t>
      </w:r>
      <w:r w:rsidRPr="00D03F3D">
        <w:rPr>
          <w:rFonts w:ascii="Trebuchet MS" w:hAnsi="Trebuchet MS"/>
          <w:sz w:val="22"/>
          <w:szCs w:val="22"/>
        </w:rPr>
        <w:t xml:space="preserve"> werkwijze en dergelijke, dan wel zijn rapportage ter beschikking stellen.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11. Aansprakelijkheid</w:t>
      </w:r>
      <w:r w:rsidRPr="00D03F3D">
        <w:rPr>
          <w:rFonts w:ascii="Trebuchet MS" w:hAnsi="Trebuchet MS"/>
          <w:sz w:val="22"/>
          <w:szCs w:val="22"/>
        </w:rPr>
        <w:br/>
      </w:r>
      <w:r w:rsidR="00E819A0" w:rsidRPr="00D03F3D">
        <w:rPr>
          <w:rFonts w:ascii="Trebuchet MS" w:hAnsi="Trebuchet MS"/>
          <w:sz w:val="22"/>
          <w:szCs w:val="22"/>
        </w:rPr>
        <w:t>Stoepkrijt</w:t>
      </w:r>
      <w:r w:rsidRPr="00D03F3D">
        <w:rPr>
          <w:rFonts w:ascii="Trebuchet MS" w:hAnsi="Trebuchet MS"/>
          <w:sz w:val="22"/>
          <w:szCs w:val="22"/>
        </w:rPr>
        <w:t xml:space="preserve"> is aansprakelijk voor tekortkomingen in de uitvoering van de opdracht, voor</w:t>
      </w:r>
      <w:r w:rsidR="006A089C">
        <w:rPr>
          <w:rFonts w:ascii="Trebuchet MS" w:hAnsi="Trebuchet MS"/>
          <w:sz w:val="22"/>
          <w:szCs w:val="22"/>
        </w:rPr>
        <w:t xml:space="preserve"> </w:t>
      </w:r>
      <w:r w:rsidRPr="00D03F3D">
        <w:rPr>
          <w:rFonts w:ascii="Trebuchet MS" w:hAnsi="Trebuchet MS"/>
          <w:sz w:val="22"/>
          <w:szCs w:val="22"/>
        </w:rPr>
        <w:t xml:space="preserve">zover deze het gevolg zijn van het niet in acht nemen door </w:t>
      </w:r>
      <w:r w:rsidR="00E819A0" w:rsidRPr="00D03F3D">
        <w:rPr>
          <w:rFonts w:ascii="Trebuchet MS" w:hAnsi="Trebuchet MS"/>
          <w:sz w:val="22"/>
          <w:szCs w:val="22"/>
        </w:rPr>
        <w:t>Stoepkrijt</w:t>
      </w:r>
      <w:r w:rsidRPr="00D03F3D">
        <w:rPr>
          <w:rFonts w:ascii="Trebuchet MS" w:hAnsi="Trebuchet MS"/>
          <w:sz w:val="22"/>
          <w:szCs w:val="22"/>
        </w:rPr>
        <w:t xml:space="preserve"> van de zorgvuldigheid, deskundigheid en het vakmanschap waarop in het kader van de betrokken opdracht mag worden vertrouwd. De aansprakelijkheid voor de schade veroorzaakt door de tekortkomingen wordt beperkt tot het bedrag van het honorarium dat </w:t>
      </w:r>
      <w:r w:rsidR="00E819A0" w:rsidRPr="00D03F3D">
        <w:rPr>
          <w:rFonts w:ascii="Trebuchet MS" w:hAnsi="Trebuchet MS"/>
          <w:sz w:val="22"/>
          <w:szCs w:val="22"/>
        </w:rPr>
        <w:t>Stoepkrijt</w:t>
      </w:r>
      <w:r w:rsidRPr="00D03F3D">
        <w:rPr>
          <w:rFonts w:ascii="Trebuchet MS" w:hAnsi="Trebuchet MS"/>
          <w:sz w:val="22"/>
          <w:szCs w:val="22"/>
        </w:rPr>
        <w:t xml:space="preserve"> voor </w:t>
      </w:r>
      <w:r w:rsidR="00E819A0" w:rsidRPr="00D03F3D">
        <w:rPr>
          <w:rFonts w:ascii="Trebuchet MS" w:hAnsi="Trebuchet MS"/>
          <w:sz w:val="22"/>
          <w:szCs w:val="22"/>
        </w:rPr>
        <w:t>haar</w:t>
      </w:r>
      <w:r w:rsidRPr="00D03F3D">
        <w:rPr>
          <w:rFonts w:ascii="Trebuchet MS" w:hAnsi="Trebuchet MS"/>
          <w:sz w:val="22"/>
          <w:szCs w:val="22"/>
        </w:rPr>
        <w:t xml:space="preserve"> werkzaamheden in het kader van die opdracht heeft ontvangen. Bij de opdrachten die een langere looptijd dan een half jaar hebben, geldt een verdere beperking van de hier bedoelde aansprakelijkheid tot maximaal het declaratiebedrag over de laatste zes maanden. Eventuele aanspraken van de opdrachtgever in hier bedoelde zin dienen binnen een jaar na het ontdekken van de schade te zijn ingediend, bij gebreke waaraan de opdrachtgever zijn rechten heeft verwerkt. </w:t>
      </w:r>
      <w:r w:rsidRPr="00D03F3D">
        <w:rPr>
          <w:rFonts w:ascii="Trebuchet MS" w:hAnsi="Trebuchet MS"/>
          <w:sz w:val="22"/>
          <w:szCs w:val="22"/>
        </w:rPr>
        <w:br/>
      </w:r>
      <w:r w:rsidRPr="00D03F3D">
        <w:rPr>
          <w:rFonts w:ascii="Trebuchet MS" w:hAnsi="Trebuchet MS"/>
          <w:sz w:val="22"/>
          <w:szCs w:val="22"/>
        </w:rPr>
        <w:br/>
      </w:r>
      <w:r w:rsidRPr="00D03F3D">
        <w:rPr>
          <w:rFonts w:ascii="Trebuchet MS" w:hAnsi="Trebuchet MS"/>
          <w:b/>
          <w:bCs/>
          <w:sz w:val="22"/>
          <w:szCs w:val="22"/>
        </w:rPr>
        <w:t>12. Toepasselijk recht</w:t>
      </w:r>
      <w:r w:rsidRPr="00D03F3D">
        <w:rPr>
          <w:rFonts w:ascii="Trebuchet MS" w:hAnsi="Trebuchet MS"/>
          <w:sz w:val="22"/>
          <w:szCs w:val="22"/>
        </w:rPr>
        <w:br/>
        <w:t xml:space="preserve">Op de overeenkomst is het Nederlands recht van toepassing. </w:t>
      </w:r>
      <w:r w:rsidRPr="00D03F3D">
        <w:rPr>
          <w:rFonts w:ascii="Trebuchet MS" w:hAnsi="Trebuchet MS"/>
          <w:sz w:val="22"/>
          <w:szCs w:val="22"/>
        </w:rPr>
        <w:br/>
      </w:r>
      <w:r w:rsidRPr="00D03F3D">
        <w:rPr>
          <w:rFonts w:ascii="Trebuchet MS" w:hAnsi="Trebuchet MS"/>
          <w:sz w:val="22"/>
          <w:szCs w:val="22"/>
        </w:rPr>
        <w:br/>
      </w:r>
    </w:p>
    <w:p w14:paraId="6EC6937B" w14:textId="77777777" w:rsidR="00D72F9D" w:rsidRPr="00D03F3D" w:rsidRDefault="00D72F9D">
      <w:pPr>
        <w:rPr>
          <w:rFonts w:ascii="Trebuchet MS" w:hAnsi="Trebuchet MS"/>
          <w:sz w:val="22"/>
          <w:szCs w:val="22"/>
        </w:rPr>
      </w:pPr>
    </w:p>
    <w:sectPr w:rsidR="00D72F9D" w:rsidRPr="00D03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AFD"/>
    <w:rsid w:val="00222608"/>
    <w:rsid w:val="00352AFD"/>
    <w:rsid w:val="00396CC1"/>
    <w:rsid w:val="00480C80"/>
    <w:rsid w:val="005E7769"/>
    <w:rsid w:val="006A089C"/>
    <w:rsid w:val="009C1BBA"/>
    <w:rsid w:val="00CF10E2"/>
    <w:rsid w:val="00D03F3D"/>
    <w:rsid w:val="00D573CC"/>
    <w:rsid w:val="00D72F9D"/>
    <w:rsid w:val="00E81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15325"/>
  <w15:docId w15:val="{E7B86EFB-BBEE-439F-A773-1ED33FAA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D573CC"/>
    <w:pPr>
      <w:spacing w:before="100" w:beforeAutospacing="1" w:after="100" w:afterAutospacing="1"/>
    </w:pPr>
  </w:style>
  <w:style w:type="character" w:styleId="Zwaar">
    <w:name w:val="Strong"/>
    <w:qFormat/>
    <w:rsid w:val="00D57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77259">
      <w:bodyDiv w:val="1"/>
      <w:marLeft w:val="0"/>
      <w:marRight w:val="0"/>
      <w:marTop w:val="0"/>
      <w:marBottom w:val="0"/>
      <w:divBdr>
        <w:top w:val="none" w:sz="0" w:space="0" w:color="auto"/>
        <w:left w:val="none" w:sz="0" w:space="0" w:color="auto"/>
        <w:bottom w:val="none" w:sz="0" w:space="0" w:color="auto"/>
        <w:right w:val="none" w:sz="0" w:space="0" w:color="auto"/>
      </w:divBdr>
      <w:divsChild>
        <w:div w:id="251165299">
          <w:marLeft w:val="0"/>
          <w:marRight w:val="0"/>
          <w:marTop w:val="0"/>
          <w:marBottom w:val="0"/>
          <w:divBdr>
            <w:top w:val="none" w:sz="0" w:space="0" w:color="auto"/>
            <w:left w:val="none" w:sz="0" w:space="0" w:color="auto"/>
            <w:bottom w:val="none" w:sz="0" w:space="0" w:color="auto"/>
            <w:right w:val="none" w:sz="0" w:space="0" w:color="auto"/>
          </w:divBdr>
        </w:div>
        <w:div w:id="433214490">
          <w:marLeft w:val="0"/>
          <w:marRight w:val="0"/>
          <w:marTop w:val="0"/>
          <w:marBottom w:val="0"/>
          <w:divBdr>
            <w:top w:val="none" w:sz="0" w:space="0" w:color="auto"/>
            <w:left w:val="none" w:sz="0" w:space="0" w:color="auto"/>
            <w:bottom w:val="none" w:sz="0" w:space="0" w:color="auto"/>
            <w:right w:val="none" w:sz="0" w:space="0" w:color="auto"/>
          </w:divBdr>
        </w:div>
        <w:div w:id="96554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Algemene Voorwaarden</vt:lpstr>
    </vt:vector>
  </TitlesOfParts>
  <Company>Stoepkrijt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ilse</dc:creator>
  <cp:keywords/>
  <dc:description/>
  <cp:lastModifiedBy>Ilse van der Stoep</cp:lastModifiedBy>
  <cp:revision>3</cp:revision>
  <dcterms:created xsi:type="dcterms:W3CDTF">2015-01-27T21:27:00Z</dcterms:created>
  <dcterms:modified xsi:type="dcterms:W3CDTF">2019-11-13T15:58:00Z</dcterms:modified>
</cp:coreProperties>
</file>